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09" w:rsidRDefault="00391923">
      <w:pPr>
        <w:jc w:val="center"/>
        <w:rPr>
          <w:rFonts w:ascii="Arial" w:hAnsi="Arial" w:cs="Arial"/>
          <w:b/>
          <w:sz w:val="28"/>
        </w:rPr>
      </w:pPr>
      <w:r>
        <w:rPr>
          <w:rFonts w:ascii="Arial" w:hAnsi="Arial" w:cs="Arial"/>
          <w:b/>
          <w:sz w:val="28"/>
        </w:rPr>
        <w:t>Programa de Educação em Oncohematologia Pediátrica para Graduação na Área da Saúde (ano base 2019)</w:t>
      </w:r>
    </w:p>
    <w:p w:rsidR="00593A09" w:rsidRDefault="00593A09">
      <w:pPr>
        <w:jc w:val="center"/>
        <w:rPr>
          <w:rFonts w:ascii="Arial" w:hAnsi="Arial" w:cs="Arial"/>
          <w:b/>
          <w:sz w:val="24"/>
        </w:rPr>
      </w:pPr>
    </w:p>
    <w:p w:rsidR="00593A09" w:rsidRDefault="00391923">
      <w:pPr>
        <w:spacing w:before="120" w:after="120" w:line="360" w:lineRule="auto"/>
        <w:jc w:val="both"/>
        <w:rPr>
          <w:rFonts w:ascii="Arial" w:hAnsi="Arial" w:cs="Arial"/>
          <w:b/>
          <w:sz w:val="24"/>
        </w:rPr>
      </w:pPr>
      <w:r>
        <w:rPr>
          <w:rFonts w:ascii="Arial" w:hAnsi="Arial" w:cs="Arial"/>
          <w:b/>
          <w:sz w:val="24"/>
        </w:rPr>
        <w:t>I. Introdução</w:t>
      </w:r>
    </w:p>
    <w:p w:rsidR="00593A09" w:rsidRDefault="00391923">
      <w:pPr>
        <w:spacing w:before="120" w:after="120" w:line="360" w:lineRule="auto"/>
        <w:jc w:val="both"/>
        <w:rPr>
          <w:rFonts w:ascii="Arial" w:hAnsi="Arial" w:cs="Arial"/>
          <w:sz w:val="24"/>
        </w:rPr>
      </w:pPr>
      <w:r>
        <w:rPr>
          <w:rFonts w:ascii="Arial" w:hAnsi="Arial" w:cs="Arial"/>
          <w:sz w:val="24"/>
        </w:rPr>
        <w:t xml:space="preserve">O Programa de educação em Oncologia Pediátrica do Centro Infantil Boldrini (PEOp) oferece uma oportunidade para estudantes de graduação, que se preparam para suas carreiras na Medicina e nas Ciências Biomédicas. O Programa proporciona a experiência de treinamento em laboratórios de Hematologia, Biologia Molecular, Genética, Imunoengenharia, Serviço de Imagem, Epidemiologia, Saúde Mental, e mais recentemente, a </w:t>
      </w:r>
      <w:r>
        <w:rPr>
          <w:rFonts w:ascii="Arial" w:eastAsia="Times New Roman" w:hAnsi="Arial" w:cs="Arial"/>
          <w:sz w:val="24"/>
          <w:lang w:eastAsia="pt-BR"/>
        </w:rPr>
        <w:t>Odontologia.</w:t>
      </w:r>
    </w:p>
    <w:p w:rsidR="00593A09" w:rsidRDefault="00391923">
      <w:pPr>
        <w:spacing w:before="120" w:after="120" w:line="360" w:lineRule="auto"/>
        <w:jc w:val="both"/>
        <w:rPr>
          <w:rFonts w:ascii="Arial" w:hAnsi="Arial" w:cs="Arial"/>
          <w:sz w:val="24"/>
        </w:rPr>
      </w:pPr>
      <w:r>
        <w:rPr>
          <w:rFonts w:ascii="Arial" w:hAnsi="Arial" w:cs="Arial"/>
          <w:sz w:val="24"/>
        </w:rPr>
        <w:t xml:space="preserve">O objetivo primário do programa é encorajar os estudantes a pesquisa em oncologia pediátrica, com base em laboratório ou em clínica. Assim, estudantes qualificados, com interesse em pesquisa, são particularmente estimulados para se aplicarem ao programa. </w:t>
      </w:r>
    </w:p>
    <w:p w:rsidR="00593A09" w:rsidRDefault="00391923">
      <w:pPr>
        <w:spacing w:before="120" w:after="120" w:line="360" w:lineRule="auto"/>
        <w:jc w:val="both"/>
        <w:rPr>
          <w:rFonts w:ascii="Arial" w:hAnsi="Arial" w:cs="Arial"/>
          <w:sz w:val="24"/>
        </w:rPr>
      </w:pPr>
      <w:r>
        <w:rPr>
          <w:rFonts w:ascii="Arial" w:hAnsi="Arial" w:cs="Arial"/>
          <w:sz w:val="24"/>
        </w:rPr>
        <w:t xml:space="preserve">Os departamentos ou serviços do Centro Boldrini que oferecerão vagas para o PEOp incluem: Epidemiologia, Genética, Biologia Molecular, </w:t>
      </w:r>
      <w:proofErr w:type="spellStart"/>
      <w:r>
        <w:rPr>
          <w:rFonts w:ascii="Arial" w:hAnsi="Arial" w:cs="Arial"/>
          <w:sz w:val="24"/>
        </w:rPr>
        <w:t>Imunoengenharia</w:t>
      </w:r>
      <w:proofErr w:type="spellEnd"/>
      <w:r>
        <w:rPr>
          <w:rFonts w:ascii="Arial" w:hAnsi="Arial" w:cs="Arial"/>
          <w:sz w:val="24"/>
        </w:rPr>
        <w:t xml:space="preserve">, Imagem, Saúde Mental, Odontologia, Laboratório de Hematologia e de Anatomia Patológica. </w:t>
      </w:r>
    </w:p>
    <w:p w:rsidR="00593A09" w:rsidRDefault="00391923">
      <w:pPr>
        <w:spacing w:before="120" w:after="120" w:line="360" w:lineRule="auto"/>
        <w:jc w:val="both"/>
        <w:rPr>
          <w:rFonts w:ascii="Arial" w:hAnsi="Arial" w:cs="Arial"/>
          <w:sz w:val="24"/>
        </w:rPr>
      </w:pPr>
      <w:r>
        <w:rPr>
          <w:rFonts w:ascii="Arial" w:hAnsi="Arial" w:cs="Arial"/>
          <w:sz w:val="24"/>
        </w:rPr>
        <w:t xml:space="preserve">Os estudantes participando do PEOp receberão treinamento em ambiente especial, criado pela interação dos pesquisadores vinculados às áreas básicas, médicos voltados para pesquisa clínica, e alunos de pós-doutorado. Dependendo do seu interesse, os alunos concentrarão suas atividades em áreas específicas. Serão acompanhados por um mentor, que compartilha dos seus interesses em temas afins. </w:t>
      </w:r>
    </w:p>
    <w:p w:rsidR="00593A09" w:rsidRDefault="00391923">
      <w:pPr>
        <w:spacing w:before="120" w:after="120" w:line="360" w:lineRule="auto"/>
        <w:jc w:val="both"/>
        <w:rPr>
          <w:rFonts w:ascii="Arial" w:hAnsi="Arial" w:cs="Arial"/>
          <w:sz w:val="24"/>
        </w:rPr>
      </w:pPr>
      <w:r>
        <w:rPr>
          <w:rFonts w:ascii="Arial" w:hAnsi="Arial" w:cs="Arial"/>
          <w:sz w:val="24"/>
        </w:rPr>
        <w:t xml:space="preserve">Este modelo pioneiro no Brasil em sua sexta edição, será desenvolvido em hospital especializado em oncologia e hematologia pediátrica, conveniado com a Universidade Estadual de Campinas (UNICAMP) e se inspira no Programa de Oncologia Pediátrica para Estudantes da graduação das áreas da saúde (POE), ministrado pelo Hospital St. Jude (Memphis, Tennesse), maior hospital terciário especializado em Hematologia e Oncologia Pediátrica dos Estados Unidos (www.stjude.org.poe). </w:t>
      </w:r>
    </w:p>
    <w:p w:rsidR="00593A09" w:rsidRDefault="00593A09">
      <w:pPr>
        <w:rPr>
          <w:rFonts w:ascii="Arial" w:hAnsi="Arial" w:cs="Arial"/>
          <w:b/>
          <w:sz w:val="24"/>
        </w:rPr>
      </w:pPr>
    </w:p>
    <w:p w:rsidR="00593A09" w:rsidRDefault="00593A09">
      <w:pPr>
        <w:spacing w:before="120" w:after="120" w:line="360" w:lineRule="auto"/>
        <w:jc w:val="both"/>
        <w:rPr>
          <w:rFonts w:ascii="Arial" w:hAnsi="Arial" w:cs="Arial"/>
          <w:b/>
          <w:sz w:val="24"/>
        </w:rPr>
      </w:pPr>
    </w:p>
    <w:p w:rsidR="00593A09" w:rsidRDefault="00593A09">
      <w:pPr>
        <w:spacing w:before="120" w:after="120" w:line="360" w:lineRule="auto"/>
        <w:jc w:val="both"/>
        <w:rPr>
          <w:rFonts w:ascii="Arial" w:hAnsi="Arial" w:cs="Arial"/>
          <w:b/>
          <w:sz w:val="24"/>
        </w:rPr>
      </w:pPr>
    </w:p>
    <w:p w:rsidR="00593A09" w:rsidRDefault="00391923">
      <w:pPr>
        <w:spacing w:before="120" w:after="120" w:line="360" w:lineRule="auto"/>
        <w:jc w:val="both"/>
        <w:rPr>
          <w:rFonts w:ascii="Arial" w:hAnsi="Arial" w:cs="Arial"/>
          <w:b/>
          <w:sz w:val="24"/>
        </w:rPr>
      </w:pPr>
      <w:r>
        <w:rPr>
          <w:rFonts w:ascii="Arial" w:hAnsi="Arial" w:cs="Arial"/>
          <w:b/>
          <w:sz w:val="24"/>
        </w:rPr>
        <w:lastRenderedPageBreak/>
        <w:t xml:space="preserve">II. O projeto pedagógico </w:t>
      </w:r>
    </w:p>
    <w:p w:rsidR="00593A09" w:rsidRDefault="00391923">
      <w:pPr>
        <w:spacing w:before="120" w:after="120" w:line="360" w:lineRule="auto"/>
        <w:jc w:val="both"/>
        <w:rPr>
          <w:rFonts w:ascii="Arial" w:hAnsi="Arial" w:cs="Arial"/>
          <w:sz w:val="24"/>
        </w:rPr>
      </w:pPr>
      <w:r>
        <w:rPr>
          <w:rFonts w:ascii="Arial" w:hAnsi="Arial" w:cs="Arial"/>
          <w:sz w:val="24"/>
        </w:rPr>
        <w:t xml:space="preserve">A construção do curso em torno de eixos integrativos e em módulos, constitui iniciativa inovadora, ao aglutinar os conteúdos essenciais das diferentes áreas do conhecimento, dentre os distintos serviços do Centro Infantil Boldrini (Epidemiologia, Oncologia, Hematologia, Genética, Biologia Molecular, Imunoengenharia, Imagem, Epidemiologia, Saúde Mental, Odontologia, Anatomia Patológica, na articulação dos saberes necessários para a realização da </w:t>
      </w:r>
      <w:r>
        <w:rPr>
          <w:rFonts w:ascii="Arial" w:hAnsi="Arial" w:cs="Arial"/>
          <w:i/>
          <w:sz w:val="24"/>
        </w:rPr>
        <w:t>prática assistencial integrada.</w:t>
      </w:r>
      <w:r>
        <w:rPr>
          <w:rFonts w:ascii="Arial" w:hAnsi="Arial" w:cs="Arial"/>
          <w:sz w:val="24"/>
        </w:rPr>
        <w:t xml:space="preserve"> O objetivo é formar profissionais como sujeitos de transformação, comprometidos na busca de respostas aos desafios e problemas existentes na área da Pediatria e suas subespecialidades, como a oncologia pediátrica. </w:t>
      </w:r>
    </w:p>
    <w:p w:rsidR="00593A09" w:rsidRDefault="00391923">
      <w:pPr>
        <w:spacing w:before="120" w:after="120" w:line="360" w:lineRule="auto"/>
        <w:jc w:val="both"/>
        <w:rPr>
          <w:rFonts w:ascii="Arial" w:hAnsi="Arial" w:cs="Arial"/>
          <w:sz w:val="24"/>
        </w:rPr>
      </w:pPr>
      <w:r>
        <w:rPr>
          <w:rFonts w:ascii="Arial" w:hAnsi="Arial" w:cs="Arial"/>
          <w:sz w:val="24"/>
        </w:rPr>
        <w:t>O curso será ministrado em tempo integral (carga horária total de 210 horas), no período de férias. A inserção dos alunos em atividades práticas far-se-á indiretamente, através de Discussões semanais de casos pré-programados, estimulando-os na pluralidade do raciocínio clínico, sob tutorado docente. Adicionalmente, o curso possibilitará o desenvolvimento da autonomia do estudante, por meio da elaboração de anteprojeto de pesquisa de iniciação científica, aplicado à realidade da saúde, a ser proposto e realizado ulteriormente. Como alternativa, o estudante poderá optar pela produção de ensaio de revisão bibliográfica, sobre tema pertinente ao seu treinamento.</w:t>
      </w:r>
    </w:p>
    <w:p w:rsidR="00593A09" w:rsidRDefault="00391923">
      <w:pPr>
        <w:spacing w:before="120" w:after="120" w:line="360" w:lineRule="auto"/>
        <w:jc w:val="both"/>
        <w:rPr>
          <w:rFonts w:ascii="Arial" w:hAnsi="Arial" w:cs="Arial"/>
          <w:sz w:val="24"/>
        </w:rPr>
      </w:pPr>
      <w:r>
        <w:rPr>
          <w:rFonts w:ascii="Arial" w:hAnsi="Arial" w:cs="Arial"/>
          <w:sz w:val="24"/>
        </w:rPr>
        <w:t>O programa prioriza estratégias que levam ao desenvolvimento integral do estudante em suas capacidades cognitivas, afetivas e psico-motoras, com vistas à aprendizagem significativa e contínua, articulada ao seu projeto de vida e de formação. Entende-se que a atividade de pesquisa possibilita o desenvolvimento de atitude investigativa em relação à realidade, que por sua vez, contribui para a formação do sujeito crítico, reflexivo e criativo. Propicia, também, o desenvolvimento da autonomia para a busca e construção do conhecimento, bem como a produção científica que fundamenta e qualifica a prática profissional para o alcance do perfil profissional pretendido.</w:t>
      </w:r>
    </w:p>
    <w:p w:rsidR="00593A09" w:rsidRDefault="00391923">
      <w:pPr>
        <w:spacing w:before="120" w:after="120" w:line="360" w:lineRule="auto"/>
        <w:jc w:val="both"/>
        <w:rPr>
          <w:rFonts w:ascii="Arial" w:hAnsi="Arial" w:cs="Arial"/>
          <w:sz w:val="24"/>
        </w:rPr>
      </w:pPr>
      <w:r>
        <w:rPr>
          <w:rFonts w:ascii="Arial" w:hAnsi="Arial" w:cs="Arial"/>
          <w:sz w:val="24"/>
        </w:rPr>
        <w:t>O projeto pedagógico se baseia na premissa da indissociabilidade entre ensino, pesquisa e extensão, como também na visão do estudante como sujeito do processo de formação inicial, com participação ativa no currículo. Enfatiza-se a autonomia do aluno nas escolhas das buscas e utilização dos novos conhecimentos, para desenvolvimento da prática profissional.</w:t>
      </w:r>
    </w:p>
    <w:p w:rsidR="00593A09" w:rsidRDefault="00391923">
      <w:pPr>
        <w:spacing w:after="0"/>
        <w:jc w:val="both"/>
        <w:rPr>
          <w:rFonts w:ascii="Arial" w:hAnsi="Arial" w:cs="Arial"/>
          <w:noProof/>
          <w:lang w:eastAsia="pt-BR"/>
        </w:rPr>
      </w:pPr>
      <w:r>
        <w:rPr>
          <w:noProof/>
          <w:lang w:eastAsia="pt-BR"/>
        </w:rPr>
        <w:lastRenderedPageBreak/>
        <w:drawing>
          <wp:inline distT="0" distB="0" distL="0" distR="0">
            <wp:extent cx="1440564" cy="209920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441029" cy="2099884"/>
                    </a:xfrm>
                    <a:prstGeom prst="rect">
                      <a:avLst/>
                    </a:prstGeom>
                  </pic:spPr>
                </pic:pic>
              </a:graphicData>
            </a:graphic>
          </wp:inline>
        </w:drawing>
      </w:r>
    </w:p>
    <w:p w:rsidR="00593A09" w:rsidRDefault="00391923">
      <w:pPr>
        <w:spacing w:after="0"/>
        <w:jc w:val="both"/>
        <w:rPr>
          <w:rFonts w:ascii="Arial" w:hAnsi="Arial" w:cs="Arial"/>
        </w:rPr>
      </w:pPr>
      <w:r>
        <w:rPr>
          <w:rFonts w:ascii="Arial" w:hAnsi="Arial" w:cs="Arial"/>
        </w:rPr>
        <w:t>Nome: Natalia Paiva - PEOP - 2016</w:t>
      </w:r>
    </w:p>
    <w:p w:rsidR="00593A09" w:rsidRDefault="00391923">
      <w:pPr>
        <w:spacing w:after="0"/>
        <w:jc w:val="both"/>
        <w:rPr>
          <w:rFonts w:ascii="Arial" w:hAnsi="Arial" w:cs="Arial"/>
        </w:rPr>
      </w:pPr>
      <w:r>
        <w:rPr>
          <w:rFonts w:ascii="Arial" w:hAnsi="Arial" w:cs="Arial"/>
          <w:bCs/>
        </w:rPr>
        <w:t xml:space="preserve">Projeto: </w:t>
      </w:r>
      <w:r>
        <w:rPr>
          <w:rFonts w:ascii="Arial" w:hAnsi="Arial" w:cs="Arial"/>
        </w:rPr>
        <w:t xml:space="preserve">Papel do </w:t>
      </w:r>
      <w:r>
        <w:rPr>
          <w:rFonts w:ascii="Arial" w:hAnsi="Arial" w:cs="Arial"/>
          <w:b/>
        </w:rPr>
        <w:t>SLIT 1</w:t>
      </w:r>
      <w:r>
        <w:rPr>
          <w:rFonts w:ascii="Arial" w:hAnsi="Arial" w:cs="Arial"/>
        </w:rPr>
        <w:t xml:space="preserve"> no desenvolvimento de linfócitos T.</w:t>
      </w:r>
    </w:p>
    <w:p w:rsidR="00593A09" w:rsidRDefault="00593A09">
      <w:pPr>
        <w:spacing w:before="120" w:after="120" w:line="360" w:lineRule="auto"/>
        <w:jc w:val="both"/>
        <w:rPr>
          <w:rFonts w:ascii="Arial" w:hAnsi="Arial" w:cs="Arial"/>
          <w:sz w:val="24"/>
          <w:szCs w:val="24"/>
        </w:rPr>
      </w:pPr>
    </w:p>
    <w:p w:rsidR="00593A09" w:rsidRDefault="00391923">
      <w:pPr>
        <w:pStyle w:val="PargrafodaLista"/>
        <w:spacing w:before="120" w:after="120" w:line="360" w:lineRule="auto"/>
        <w:ind w:left="0"/>
        <w:jc w:val="both"/>
        <w:rPr>
          <w:rFonts w:ascii="Arial" w:hAnsi="Arial" w:cs="Arial"/>
          <w:b/>
          <w:sz w:val="24"/>
          <w:szCs w:val="24"/>
        </w:rPr>
      </w:pPr>
      <w:r>
        <w:rPr>
          <w:rFonts w:ascii="Arial" w:hAnsi="Arial" w:cs="Arial"/>
          <w:b/>
          <w:sz w:val="24"/>
          <w:szCs w:val="24"/>
        </w:rPr>
        <w:t>III. Atividades de ensino em campo</w:t>
      </w:r>
    </w:p>
    <w:p w:rsidR="00593A09" w:rsidRDefault="00391923">
      <w:pPr>
        <w:spacing w:before="120" w:after="120" w:line="360" w:lineRule="auto"/>
        <w:jc w:val="both"/>
        <w:rPr>
          <w:rFonts w:ascii="Arial" w:hAnsi="Arial" w:cs="Arial"/>
          <w:sz w:val="24"/>
          <w:szCs w:val="24"/>
        </w:rPr>
      </w:pPr>
      <w:r>
        <w:rPr>
          <w:rFonts w:ascii="Arial" w:hAnsi="Arial" w:cs="Arial"/>
          <w:sz w:val="24"/>
          <w:szCs w:val="24"/>
        </w:rPr>
        <w:t xml:space="preserve">As áreas de atividade prática, serão aquelas definidas como de interesse do aluno, com programações especificas. Os alunos deverão participar de atividades voltadas para a discussão de temas previamente agendados (especificados no item IV), onde desenvolvem atitude investigativa em relação à realidade dos temas, com a coordenação dos profissionais do Centro Boldrini. </w:t>
      </w:r>
    </w:p>
    <w:p w:rsidR="00593A09" w:rsidRDefault="00391923">
      <w:pPr>
        <w:spacing w:before="120" w:after="120" w:line="360" w:lineRule="auto"/>
        <w:jc w:val="both"/>
        <w:rPr>
          <w:rFonts w:ascii="Arial" w:hAnsi="Arial" w:cs="Arial"/>
          <w:sz w:val="24"/>
          <w:szCs w:val="24"/>
        </w:rPr>
      </w:pPr>
      <w:r>
        <w:rPr>
          <w:rFonts w:ascii="Arial" w:hAnsi="Arial" w:cs="Arial"/>
          <w:sz w:val="24"/>
          <w:szCs w:val="24"/>
        </w:rPr>
        <w:t>A participação nas discussões de casos clínicos programados, permitirá a inserção indireta dos estudantes nos cenários da oncologia pediátrica. A proposta pedagógica desta participação privilegia a formação crítica e reflexiva, o reconhecimento da natureza humana nas diversas expressões, estruturas e formas de organização social. Adicionalmente, compreender as políticas sociais, em particular as políticas de saúde, e sua interface com as práticas profissionais. Finalmente, se familiarizar com o raciocínio clínico e evidências científicas, para o desenvolvimento profissional, segundo as especificidades dos sujeitos e perfis epidemiológicos do coletivo, e em conformidade aos princípios éticos e legais vigentes no Brasil.</w:t>
      </w:r>
    </w:p>
    <w:p w:rsidR="00593A09" w:rsidRDefault="00593A09">
      <w:pPr>
        <w:spacing w:before="120" w:after="120" w:line="360" w:lineRule="auto"/>
        <w:jc w:val="both"/>
        <w:rPr>
          <w:rFonts w:ascii="Arial" w:hAnsi="Arial" w:cs="Arial"/>
          <w:sz w:val="24"/>
          <w:szCs w:val="24"/>
        </w:rPr>
      </w:pPr>
    </w:p>
    <w:p w:rsidR="00593A09" w:rsidRDefault="00391923">
      <w:pPr>
        <w:spacing w:before="120" w:after="120" w:line="360" w:lineRule="auto"/>
        <w:jc w:val="both"/>
        <w:rPr>
          <w:rFonts w:ascii="Arial" w:hAnsi="Arial" w:cs="Arial"/>
          <w:b/>
          <w:sz w:val="24"/>
          <w:szCs w:val="24"/>
        </w:rPr>
      </w:pPr>
      <w:r>
        <w:rPr>
          <w:rFonts w:ascii="Arial" w:hAnsi="Arial" w:cs="Arial"/>
          <w:b/>
          <w:sz w:val="24"/>
          <w:szCs w:val="24"/>
        </w:rPr>
        <w:t>IV. Conteúdo Programático Geral</w:t>
      </w:r>
    </w:p>
    <w:p w:rsidR="00593A09" w:rsidRDefault="00391923">
      <w:pPr>
        <w:spacing w:before="120" w:after="120" w:line="360" w:lineRule="auto"/>
        <w:jc w:val="both"/>
        <w:rPr>
          <w:rFonts w:ascii="Arial" w:hAnsi="Arial" w:cs="Arial"/>
          <w:b/>
          <w:i/>
          <w:sz w:val="24"/>
          <w:szCs w:val="24"/>
        </w:rPr>
      </w:pPr>
      <w:r>
        <w:rPr>
          <w:rFonts w:ascii="Arial" w:hAnsi="Arial" w:cs="Arial"/>
          <w:b/>
          <w:sz w:val="24"/>
          <w:szCs w:val="24"/>
        </w:rPr>
        <w:t>1 Temas de discussão teórico-prática (5° feiras às 15h)</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t>O câncer da criança e do adolescente: um desafio nacional e mundial.</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t xml:space="preserve">A natureza do câncer sob a visão genômica, </w:t>
      </w:r>
      <w:proofErr w:type="spellStart"/>
      <w:r>
        <w:rPr>
          <w:rFonts w:ascii="Arial" w:hAnsi="Arial" w:cs="Arial"/>
          <w:sz w:val="24"/>
          <w:szCs w:val="24"/>
        </w:rPr>
        <w:t>metabolômica</w:t>
      </w:r>
      <w:proofErr w:type="spellEnd"/>
      <w:r>
        <w:rPr>
          <w:rFonts w:ascii="Arial" w:hAnsi="Arial" w:cs="Arial"/>
          <w:sz w:val="24"/>
          <w:szCs w:val="24"/>
        </w:rPr>
        <w:t xml:space="preserve"> e </w:t>
      </w:r>
      <w:proofErr w:type="spellStart"/>
      <w:r>
        <w:rPr>
          <w:rFonts w:ascii="Arial" w:hAnsi="Arial" w:cs="Arial"/>
          <w:sz w:val="24"/>
          <w:szCs w:val="24"/>
        </w:rPr>
        <w:t>proteômica</w:t>
      </w:r>
      <w:proofErr w:type="spellEnd"/>
      <w:r>
        <w:rPr>
          <w:rFonts w:ascii="Arial" w:hAnsi="Arial" w:cs="Arial"/>
          <w:sz w:val="24"/>
          <w:szCs w:val="24"/>
        </w:rPr>
        <w:t xml:space="preserve">. </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t>Diagnóstico precoce do câncer da criança.</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lastRenderedPageBreak/>
        <w:t>Novos métodos diagnósticos na leucemia.</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t>Conhecendo a resistência às drogas quimioterápicas.</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t xml:space="preserve">O sistema imune e o controle do câncer. </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t>Aplicabilidade dos novos conhecimentos de imagem.</w:t>
      </w:r>
    </w:p>
    <w:p w:rsidR="00593A09" w:rsidRDefault="00391923">
      <w:pPr>
        <w:pStyle w:val="PargrafodaLista"/>
        <w:numPr>
          <w:ilvl w:val="1"/>
          <w:numId w:val="21"/>
        </w:numPr>
        <w:spacing w:before="120" w:after="120" w:line="360" w:lineRule="auto"/>
        <w:ind w:left="851" w:hanging="284"/>
        <w:jc w:val="both"/>
        <w:rPr>
          <w:rFonts w:ascii="Arial" w:hAnsi="Arial" w:cs="Arial"/>
          <w:sz w:val="24"/>
          <w:szCs w:val="24"/>
        </w:rPr>
      </w:pPr>
      <w:r>
        <w:rPr>
          <w:rFonts w:ascii="Arial" w:hAnsi="Arial" w:cs="Arial"/>
          <w:sz w:val="24"/>
          <w:szCs w:val="24"/>
        </w:rPr>
        <w:t xml:space="preserve">Uso de protocolos clínicos prospectivos: a chave do sucesso mundial. </w:t>
      </w:r>
    </w:p>
    <w:p w:rsidR="00593A09" w:rsidRDefault="00593A09">
      <w:pPr>
        <w:spacing w:before="120" w:after="120" w:line="360" w:lineRule="auto"/>
        <w:jc w:val="both"/>
        <w:rPr>
          <w:rFonts w:ascii="Arial" w:hAnsi="Arial" w:cs="Arial"/>
          <w:sz w:val="24"/>
          <w:szCs w:val="24"/>
        </w:rPr>
      </w:pPr>
    </w:p>
    <w:p w:rsidR="00593A09" w:rsidRDefault="00391923">
      <w:pPr>
        <w:spacing w:before="120" w:after="120" w:line="360" w:lineRule="auto"/>
        <w:jc w:val="both"/>
        <w:rPr>
          <w:rFonts w:ascii="Arial" w:hAnsi="Arial" w:cs="Arial"/>
          <w:b/>
          <w:sz w:val="24"/>
          <w:szCs w:val="24"/>
        </w:rPr>
      </w:pPr>
      <w:r>
        <w:rPr>
          <w:rFonts w:ascii="Arial" w:hAnsi="Arial" w:cs="Arial"/>
          <w:b/>
          <w:sz w:val="24"/>
          <w:szCs w:val="24"/>
        </w:rPr>
        <w:t xml:space="preserve">2. Atividades de discussão clínica semanais </w:t>
      </w:r>
    </w:p>
    <w:p w:rsidR="00593A09" w:rsidRDefault="00391923">
      <w:pPr>
        <w:pStyle w:val="PargrafodaLista"/>
        <w:spacing w:before="120" w:after="120" w:line="360" w:lineRule="auto"/>
        <w:ind w:left="0"/>
        <w:jc w:val="both"/>
        <w:rPr>
          <w:rFonts w:ascii="Arial" w:hAnsi="Arial" w:cs="Arial"/>
          <w:b/>
          <w:sz w:val="24"/>
          <w:szCs w:val="24"/>
        </w:rPr>
      </w:pPr>
      <w:r>
        <w:rPr>
          <w:b/>
          <w:noProof/>
          <w:lang w:eastAsia="pt-BR"/>
        </w:rPr>
        <w:drawing>
          <wp:inline distT="0" distB="0" distL="0" distR="0">
            <wp:extent cx="5314950" cy="3095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4482" r="7717" b="4482"/>
                    <a:stretch/>
                  </pic:blipFill>
                  <pic:spPr bwMode="auto">
                    <a:xfrm>
                      <a:off x="0" y="0"/>
                      <a:ext cx="5315583" cy="3095994"/>
                    </a:xfrm>
                    <a:prstGeom prst="rect">
                      <a:avLst/>
                    </a:prstGeom>
                    <a:noFill/>
                    <a:ln>
                      <a:noFill/>
                    </a:ln>
                    <a:extLst>
                      <a:ext uri="{53640926-AAD7-44D8-BBD7-CCE9431645EC}">
                        <a14:shadowObscured xmlns:a14="http://schemas.microsoft.com/office/drawing/2010/main"/>
                      </a:ext>
                    </a:extLst>
                  </pic:spPr>
                </pic:pic>
              </a:graphicData>
            </a:graphic>
          </wp:inline>
        </w:drawing>
      </w:r>
    </w:p>
    <w:p w:rsidR="00593A09" w:rsidRDefault="00593A09">
      <w:pPr>
        <w:spacing w:before="120" w:after="120" w:line="360" w:lineRule="auto"/>
        <w:jc w:val="both"/>
        <w:rPr>
          <w:rFonts w:ascii="Arial" w:hAnsi="Arial" w:cs="Arial"/>
          <w:b/>
          <w:sz w:val="24"/>
          <w:szCs w:val="24"/>
        </w:rPr>
      </w:pPr>
    </w:p>
    <w:p w:rsidR="00593A09" w:rsidRDefault="00391923">
      <w:pPr>
        <w:spacing w:before="120" w:after="120" w:line="360" w:lineRule="auto"/>
        <w:jc w:val="both"/>
        <w:rPr>
          <w:rFonts w:ascii="Arial" w:hAnsi="Arial" w:cs="Arial"/>
          <w:b/>
          <w:sz w:val="24"/>
          <w:szCs w:val="24"/>
        </w:rPr>
      </w:pPr>
      <w:r>
        <w:rPr>
          <w:rFonts w:ascii="Arial" w:hAnsi="Arial" w:cs="Arial"/>
          <w:b/>
          <w:sz w:val="24"/>
          <w:szCs w:val="24"/>
        </w:rPr>
        <w:t xml:space="preserve">V. Duração do treinamento </w:t>
      </w:r>
    </w:p>
    <w:p w:rsidR="00593A09" w:rsidRDefault="00391923">
      <w:pPr>
        <w:spacing w:before="120" w:after="120" w:line="360" w:lineRule="auto"/>
        <w:jc w:val="both"/>
        <w:rPr>
          <w:rFonts w:ascii="Arial" w:hAnsi="Arial" w:cs="Arial"/>
          <w:sz w:val="24"/>
          <w:szCs w:val="24"/>
        </w:rPr>
      </w:pPr>
      <w:r>
        <w:rPr>
          <w:rFonts w:ascii="Arial" w:hAnsi="Arial" w:cs="Arial"/>
          <w:sz w:val="24"/>
          <w:szCs w:val="24"/>
        </w:rPr>
        <w:t>O tempo mínimo necessário será de seis semanas. A programação diária para o estudante depende da área na qual está trabalhando, mas se espera que trabalhem em tempo integral.</w:t>
      </w:r>
    </w:p>
    <w:p w:rsidR="00593A09" w:rsidRDefault="00391923">
      <w:pPr>
        <w:spacing w:before="120" w:after="120" w:line="360" w:lineRule="auto"/>
        <w:jc w:val="both"/>
        <w:rPr>
          <w:rFonts w:ascii="Arial" w:hAnsi="Arial" w:cs="Arial"/>
          <w:sz w:val="24"/>
          <w:szCs w:val="24"/>
        </w:rPr>
      </w:pPr>
      <w:r>
        <w:rPr>
          <w:rFonts w:ascii="Arial" w:hAnsi="Arial" w:cs="Arial"/>
          <w:sz w:val="24"/>
          <w:szCs w:val="24"/>
        </w:rPr>
        <w:t>Será disponível a cada estudante o acesso à Biblioteca do Centro Boldrini e a Internet. Alimentação será fornecida gratuitamente no refeitório do Hospital. Os participantes não receberão bolsa para o seu curso de férias.</w:t>
      </w:r>
    </w:p>
    <w:p w:rsidR="00593A09" w:rsidRDefault="00593A09">
      <w:pPr>
        <w:spacing w:before="120" w:after="120" w:line="360" w:lineRule="auto"/>
        <w:jc w:val="both"/>
        <w:rPr>
          <w:rFonts w:ascii="Arial" w:hAnsi="Arial" w:cs="Arial"/>
          <w:sz w:val="24"/>
          <w:szCs w:val="24"/>
        </w:rPr>
      </w:pPr>
    </w:p>
    <w:p w:rsidR="00593A09" w:rsidRDefault="00391923">
      <w:pPr>
        <w:spacing w:before="120" w:after="120" w:line="360" w:lineRule="auto"/>
        <w:jc w:val="both"/>
        <w:rPr>
          <w:rFonts w:ascii="Arial" w:hAnsi="Arial" w:cs="Arial"/>
          <w:b/>
          <w:sz w:val="24"/>
          <w:szCs w:val="24"/>
        </w:rPr>
      </w:pPr>
      <w:r>
        <w:rPr>
          <w:rFonts w:ascii="Arial" w:hAnsi="Arial" w:cs="Arial"/>
          <w:b/>
          <w:sz w:val="24"/>
          <w:szCs w:val="24"/>
        </w:rPr>
        <w:t>VI. Frequência e Avaliação</w:t>
      </w:r>
    </w:p>
    <w:p w:rsidR="00593A09" w:rsidRDefault="00391923">
      <w:pPr>
        <w:spacing w:before="120" w:after="120" w:line="360" w:lineRule="auto"/>
        <w:jc w:val="both"/>
        <w:rPr>
          <w:rFonts w:ascii="Arial" w:hAnsi="Arial" w:cs="Arial"/>
          <w:sz w:val="24"/>
          <w:szCs w:val="24"/>
        </w:rPr>
      </w:pPr>
      <w:r>
        <w:rPr>
          <w:rFonts w:ascii="Arial" w:hAnsi="Arial" w:cs="Arial"/>
          <w:sz w:val="24"/>
          <w:szCs w:val="24"/>
        </w:rPr>
        <w:t xml:space="preserve">A assinatura diária das frequências será feita na Secretaria Médica e por ocasião das reuniões programadas. </w:t>
      </w:r>
    </w:p>
    <w:p w:rsidR="00593A09" w:rsidRDefault="00391923">
      <w:pPr>
        <w:spacing w:before="120" w:after="120" w:line="360" w:lineRule="auto"/>
        <w:jc w:val="both"/>
        <w:rPr>
          <w:rFonts w:ascii="Arial" w:hAnsi="Arial" w:cs="Arial"/>
          <w:sz w:val="24"/>
          <w:szCs w:val="24"/>
        </w:rPr>
      </w:pPr>
      <w:r>
        <w:rPr>
          <w:rFonts w:ascii="Arial" w:hAnsi="Arial" w:cs="Arial"/>
          <w:sz w:val="24"/>
          <w:szCs w:val="24"/>
        </w:rPr>
        <w:lastRenderedPageBreak/>
        <w:t xml:space="preserve">No final do curso, todos participantes deverão fazer uma apresentação em </w:t>
      </w:r>
      <w:r>
        <w:rPr>
          <w:rFonts w:ascii="Arial" w:hAnsi="Arial" w:cs="Arial"/>
          <w:i/>
          <w:sz w:val="24"/>
          <w:szCs w:val="24"/>
        </w:rPr>
        <w:t>Power Point</w:t>
      </w:r>
      <w:r>
        <w:rPr>
          <w:rFonts w:ascii="Arial" w:hAnsi="Arial" w:cs="Arial"/>
          <w:sz w:val="24"/>
          <w:szCs w:val="24"/>
        </w:rPr>
        <w:t xml:space="preserve"> sobre as atividades do estágio ou seu anteprojeto de pesquisa de iniciação científica ou sobre um tema de revisão bibliográfica. </w:t>
      </w:r>
    </w:p>
    <w:p w:rsidR="00593A09" w:rsidRDefault="00593A09">
      <w:pPr>
        <w:spacing w:before="120" w:after="120" w:line="360" w:lineRule="auto"/>
        <w:jc w:val="both"/>
        <w:rPr>
          <w:rFonts w:ascii="Arial" w:hAnsi="Arial" w:cs="Arial"/>
          <w:b/>
          <w:sz w:val="24"/>
          <w:szCs w:val="24"/>
        </w:rPr>
      </w:pPr>
    </w:p>
    <w:p w:rsidR="00593A09" w:rsidRDefault="00391923">
      <w:pPr>
        <w:spacing w:before="120" w:after="120" w:line="360" w:lineRule="auto"/>
        <w:jc w:val="both"/>
        <w:rPr>
          <w:rFonts w:ascii="Arial" w:hAnsi="Arial" w:cs="Arial"/>
          <w:b/>
          <w:sz w:val="24"/>
          <w:szCs w:val="24"/>
        </w:rPr>
      </w:pPr>
      <w:r>
        <w:rPr>
          <w:rFonts w:ascii="Arial" w:hAnsi="Arial" w:cs="Arial"/>
          <w:b/>
          <w:sz w:val="24"/>
          <w:szCs w:val="24"/>
        </w:rPr>
        <w:t>VII. Leitura recomendada</w:t>
      </w:r>
    </w:p>
    <w:p w:rsidR="00593A09" w:rsidRDefault="00391923">
      <w:pPr>
        <w:spacing w:before="120" w:after="120" w:line="360" w:lineRule="auto"/>
        <w:jc w:val="both"/>
        <w:rPr>
          <w:rFonts w:ascii="Arial" w:hAnsi="Arial" w:cs="Arial"/>
          <w:sz w:val="24"/>
          <w:szCs w:val="24"/>
          <w:lang w:val="en-US"/>
        </w:rPr>
      </w:pPr>
      <w:proofErr w:type="spellStart"/>
      <w:r>
        <w:rPr>
          <w:rFonts w:ascii="Arial" w:hAnsi="Arial" w:cs="Arial"/>
          <w:sz w:val="24"/>
          <w:szCs w:val="24"/>
          <w:lang w:val="en-US"/>
        </w:rPr>
        <w:t>Pizzo</w:t>
      </w:r>
      <w:proofErr w:type="spellEnd"/>
      <w:r>
        <w:rPr>
          <w:rFonts w:ascii="Arial" w:hAnsi="Arial" w:cs="Arial"/>
          <w:sz w:val="24"/>
          <w:szCs w:val="24"/>
          <w:lang w:val="en-US"/>
        </w:rPr>
        <w:t xml:space="preserve"> PA, </w:t>
      </w:r>
      <w:proofErr w:type="spellStart"/>
      <w:r>
        <w:rPr>
          <w:rFonts w:ascii="Arial" w:hAnsi="Arial" w:cs="Arial"/>
          <w:sz w:val="24"/>
          <w:szCs w:val="24"/>
          <w:lang w:val="en-US"/>
        </w:rPr>
        <w:t>Poplack</w:t>
      </w:r>
      <w:proofErr w:type="spellEnd"/>
      <w:r>
        <w:rPr>
          <w:rFonts w:ascii="Arial" w:hAnsi="Arial" w:cs="Arial"/>
          <w:sz w:val="24"/>
          <w:szCs w:val="24"/>
          <w:lang w:val="en-US"/>
        </w:rPr>
        <w:t xml:space="preserve"> DG. (</w:t>
      </w:r>
      <w:proofErr w:type="gramStart"/>
      <w:r>
        <w:rPr>
          <w:rFonts w:ascii="Arial" w:hAnsi="Arial" w:cs="Arial"/>
          <w:sz w:val="24"/>
          <w:szCs w:val="24"/>
          <w:lang w:val="en-US"/>
        </w:rPr>
        <w:t>eds</w:t>
      </w:r>
      <w:proofErr w:type="gramEnd"/>
      <w:r>
        <w:rPr>
          <w:rFonts w:ascii="Arial" w:hAnsi="Arial" w:cs="Arial"/>
          <w:sz w:val="24"/>
          <w:szCs w:val="24"/>
          <w:lang w:val="en-US"/>
        </w:rPr>
        <w:t>.). Principles and practice of pediatric oncology. Philadelphia: Lippincott Williams &amp; Wilkins, 2001.</w:t>
      </w:r>
    </w:p>
    <w:p w:rsidR="00593A09" w:rsidRDefault="00391923">
      <w:pPr>
        <w:spacing w:before="120" w:after="120" w:line="360" w:lineRule="auto"/>
        <w:jc w:val="both"/>
        <w:rPr>
          <w:rFonts w:ascii="Arial" w:hAnsi="Arial" w:cs="Arial"/>
          <w:sz w:val="24"/>
          <w:szCs w:val="24"/>
          <w:lang w:val="en-US"/>
        </w:rPr>
      </w:pPr>
      <w:proofErr w:type="spellStart"/>
      <w:r>
        <w:rPr>
          <w:rFonts w:ascii="Arial" w:hAnsi="Arial" w:cs="Arial"/>
          <w:sz w:val="24"/>
          <w:szCs w:val="24"/>
          <w:lang w:val="en-US"/>
        </w:rPr>
        <w:t>Devita</w:t>
      </w:r>
      <w:proofErr w:type="spellEnd"/>
      <w:r>
        <w:rPr>
          <w:rFonts w:ascii="Arial" w:hAnsi="Arial" w:cs="Arial"/>
          <w:sz w:val="24"/>
          <w:szCs w:val="24"/>
          <w:lang w:val="en-US"/>
        </w:rPr>
        <w:t xml:space="preserve"> </w:t>
      </w:r>
      <w:proofErr w:type="spellStart"/>
      <w:r>
        <w:rPr>
          <w:rFonts w:ascii="Arial" w:hAnsi="Arial" w:cs="Arial"/>
          <w:sz w:val="24"/>
          <w:szCs w:val="24"/>
          <w:lang w:val="en-US"/>
        </w:rPr>
        <w:t>Jr</w:t>
      </w:r>
      <w:proofErr w:type="spellEnd"/>
      <w:r>
        <w:rPr>
          <w:rFonts w:ascii="Arial" w:hAnsi="Arial" w:cs="Arial"/>
          <w:sz w:val="24"/>
          <w:szCs w:val="24"/>
          <w:lang w:val="en-US"/>
        </w:rPr>
        <w:t xml:space="preserve"> VT, Hellman S, Rosenberg SA. (</w:t>
      </w:r>
      <w:proofErr w:type="gramStart"/>
      <w:r>
        <w:rPr>
          <w:rFonts w:ascii="Arial" w:hAnsi="Arial" w:cs="Arial"/>
          <w:sz w:val="24"/>
          <w:szCs w:val="24"/>
          <w:lang w:val="en-US"/>
        </w:rPr>
        <w:t>eds</w:t>
      </w:r>
      <w:proofErr w:type="gramEnd"/>
      <w:r>
        <w:rPr>
          <w:rFonts w:ascii="Arial" w:hAnsi="Arial" w:cs="Arial"/>
          <w:sz w:val="24"/>
          <w:szCs w:val="24"/>
          <w:lang w:val="en-US"/>
        </w:rPr>
        <w:t xml:space="preserve">.). Cancer: principles &amp; practice of oncology. </w:t>
      </w:r>
      <w:proofErr w:type="gramStart"/>
      <w:r>
        <w:rPr>
          <w:rFonts w:ascii="Arial" w:hAnsi="Arial" w:cs="Arial"/>
          <w:sz w:val="24"/>
          <w:szCs w:val="24"/>
          <w:lang w:val="en-US"/>
        </w:rPr>
        <w:t>2</w:t>
      </w:r>
      <w:proofErr w:type="gramEnd"/>
      <w:r>
        <w:rPr>
          <w:rFonts w:ascii="Arial" w:hAnsi="Arial" w:cs="Arial"/>
          <w:sz w:val="24"/>
          <w:szCs w:val="24"/>
          <w:lang w:val="en-US"/>
        </w:rPr>
        <w:t xml:space="preserve"> v. Philadelphia: Walters Kluwer/Lippincott Williams &amp; Wilkins; 2008.</w:t>
      </w:r>
    </w:p>
    <w:p w:rsidR="00593A09" w:rsidRDefault="00391923">
      <w:pPr>
        <w:spacing w:before="120" w:after="120" w:line="360" w:lineRule="auto"/>
        <w:jc w:val="both"/>
        <w:rPr>
          <w:rFonts w:ascii="Arial" w:hAnsi="Arial" w:cs="Arial"/>
          <w:sz w:val="24"/>
          <w:szCs w:val="24"/>
          <w:lang w:val="en-US"/>
        </w:rPr>
      </w:pPr>
      <w:proofErr w:type="spellStart"/>
      <w:r>
        <w:rPr>
          <w:rFonts w:ascii="Arial" w:hAnsi="Arial" w:cs="Arial"/>
          <w:sz w:val="24"/>
          <w:szCs w:val="24"/>
          <w:lang w:val="en-US"/>
        </w:rPr>
        <w:t>Alvania</w:t>
      </w:r>
      <w:proofErr w:type="spellEnd"/>
      <w:r>
        <w:rPr>
          <w:rFonts w:ascii="Arial" w:hAnsi="Arial" w:cs="Arial"/>
          <w:sz w:val="24"/>
          <w:szCs w:val="24"/>
          <w:lang w:val="en-US"/>
        </w:rPr>
        <w:t xml:space="preserve"> R, Cheung A. (eds.) Cell press reviews: cancer therapeutics. London: Elsevier; 2014.</w:t>
      </w:r>
    </w:p>
    <w:p w:rsidR="00593A09" w:rsidRDefault="00391923">
      <w:pPr>
        <w:spacing w:before="120" w:after="120" w:line="360" w:lineRule="auto"/>
        <w:jc w:val="both"/>
        <w:rPr>
          <w:rFonts w:ascii="Arial" w:hAnsi="Arial" w:cs="Arial"/>
          <w:sz w:val="24"/>
          <w:szCs w:val="24"/>
          <w:lang w:val="en-US"/>
        </w:rPr>
      </w:pPr>
      <w:proofErr w:type="spellStart"/>
      <w:r>
        <w:rPr>
          <w:rFonts w:ascii="Arial" w:hAnsi="Arial" w:cs="Arial"/>
          <w:sz w:val="24"/>
          <w:szCs w:val="24"/>
          <w:lang w:val="en-US"/>
        </w:rPr>
        <w:t>Dellaire</w:t>
      </w:r>
      <w:proofErr w:type="spellEnd"/>
      <w:r>
        <w:rPr>
          <w:rFonts w:ascii="Arial" w:hAnsi="Arial" w:cs="Arial"/>
          <w:sz w:val="24"/>
          <w:szCs w:val="24"/>
          <w:lang w:val="en-US"/>
        </w:rPr>
        <w:t xml:space="preserve"> G, Berman JN, </w:t>
      </w:r>
      <w:proofErr w:type="spellStart"/>
      <w:r>
        <w:rPr>
          <w:rFonts w:ascii="Arial" w:hAnsi="Arial" w:cs="Arial"/>
          <w:sz w:val="24"/>
          <w:szCs w:val="24"/>
          <w:lang w:val="en-US"/>
        </w:rPr>
        <w:t>Arceci</w:t>
      </w:r>
      <w:proofErr w:type="spellEnd"/>
      <w:r>
        <w:rPr>
          <w:rFonts w:ascii="Arial" w:hAnsi="Arial" w:cs="Arial"/>
          <w:sz w:val="24"/>
          <w:szCs w:val="24"/>
          <w:lang w:val="en-US"/>
        </w:rPr>
        <w:t xml:space="preserve"> RJ (ed.) Cancer genomics: from bench to personalized medicine. London: Elsevier; 2014.</w:t>
      </w:r>
    </w:p>
    <w:p w:rsidR="00593A09" w:rsidRDefault="00391923">
      <w:pPr>
        <w:spacing w:before="120" w:after="120" w:line="360" w:lineRule="auto"/>
        <w:jc w:val="both"/>
        <w:rPr>
          <w:rFonts w:ascii="Arial" w:hAnsi="Arial" w:cs="Arial"/>
          <w:sz w:val="24"/>
          <w:szCs w:val="24"/>
          <w:lang w:val="en-US"/>
        </w:rPr>
      </w:pPr>
      <w:proofErr w:type="spellStart"/>
      <w:r>
        <w:rPr>
          <w:rFonts w:ascii="Arial" w:hAnsi="Arial" w:cs="Arial"/>
          <w:sz w:val="24"/>
          <w:szCs w:val="24"/>
          <w:lang w:val="en-US"/>
        </w:rPr>
        <w:t>Lattime</w:t>
      </w:r>
      <w:proofErr w:type="spellEnd"/>
      <w:r>
        <w:rPr>
          <w:rFonts w:ascii="Arial" w:hAnsi="Arial" w:cs="Arial"/>
          <w:sz w:val="24"/>
          <w:szCs w:val="24"/>
          <w:lang w:val="en-US"/>
        </w:rPr>
        <w:t xml:space="preserve"> EC, </w:t>
      </w:r>
      <w:proofErr w:type="spellStart"/>
      <w:r>
        <w:rPr>
          <w:rFonts w:ascii="Arial" w:hAnsi="Arial" w:cs="Arial"/>
          <w:sz w:val="24"/>
          <w:szCs w:val="24"/>
          <w:lang w:val="en-US"/>
        </w:rPr>
        <w:t>Gerson</w:t>
      </w:r>
      <w:proofErr w:type="spellEnd"/>
      <w:r>
        <w:rPr>
          <w:rFonts w:ascii="Arial" w:hAnsi="Arial" w:cs="Arial"/>
          <w:sz w:val="24"/>
          <w:szCs w:val="24"/>
          <w:lang w:val="en-US"/>
        </w:rPr>
        <w:t xml:space="preserve"> SL. (</w:t>
      </w:r>
      <w:proofErr w:type="gramStart"/>
      <w:r>
        <w:rPr>
          <w:rFonts w:ascii="Arial" w:hAnsi="Arial" w:cs="Arial"/>
          <w:sz w:val="24"/>
          <w:szCs w:val="24"/>
          <w:lang w:val="en-US"/>
        </w:rPr>
        <w:t>eds</w:t>
      </w:r>
      <w:proofErr w:type="gramEnd"/>
      <w:r>
        <w:rPr>
          <w:rFonts w:ascii="Arial" w:hAnsi="Arial" w:cs="Arial"/>
          <w:sz w:val="24"/>
          <w:szCs w:val="24"/>
          <w:lang w:val="en-US"/>
        </w:rPr>
        <w:t xml:space="preserve">.). Gene therapy of cancer: translational approaches from preclinical studies to clinical implementation. San Diego: Elsevier; 2014. </w:t>
      </w:r>
    </w:p>
    <w:p w:rsidR="00593A09" w:rsidRDefault="00391923">
      <w:pPr>
        <w:spacing w:before="120" w:after="120" w:line="360" w:lineRule="auto"/>
        <w:jc w:val="both"/>
        <w:rPr>
          <w:rFonts w:ascii="Arial" w:hAnsi="Arial" w:cs="Arial"/>
          <w:sz w:val="24"/>
          <w:szCs w:val="24"/>
          <w:lang w:val="en-US"/>
        </w:rPr>
      </w:pPr>
      <w:r>
        <w:rPr>
          <w:rFonts w:ascii="Arial" w:hAnsi="Arial" w:cs="Arial"/>
          <w:sz w:val="24"/>
          <w:szCs w:val="24"/>
          <w:lang w:val="en-US"/>
        </w:rPr>
        <w:t xml:space="preserve">Mendelsohn J, </w:t>
      </w:r>
      <w:proofErr w:type="spellStart"/>
      <w:r>
        <w:rPr>
          <w:rFonts w:ascii="Arial" w:hAnsi="Arial" w:cs="Arial"/>
          <w:sz w:val="24"/>
          <w:szCs w:val="24"/>
          <w:lang w:val="en-US"/>
        </w:rPr>
        <w:t>Howley</w:t>
      </w:r>
      <w:proofErr w:type="spellEnd"/>
      <w:r>
        <w:rPr>
          <w:rFonts w:ascii="Arial" w:hAnsi="Arial" w:cs="Arial"/>
          <w:sz w:val="24"/>
          <w:szCs w:val="24"/>
          <w:lang w:val="en-US"/>
        </w:rPr>
        <w:t xml:space="preserve"> PM, Thompson CB, Gray JW, Israel MA. (</w:t>
      </w:r>
      <w:proofErr w:type="gramStart"/>
      <w:r>
        <w:rPr>
          <w:rFonts w:ascii="Arial" w:hAnsi="Arial" w:cs="Arial"/>
          <w:sz w:val="24"/>
          <w:szCs w:val="24"/>
          <w:lang w:val="en-US"/>
        </w:rPr>
        <w:t>eds</w:t>
      </w:r>
      <w:proofErr w:type="gramEnd"/>
      <w:r>
        <w:rPr>
          <w:rFonts w:ascii="Arial" w:hAnsi="Arial" w:cs="Arial"/>
          <w:sz w:val="24"/>
          <w:szCs w:val="24"/>
          <w:lang w:val="en-US"/>
        </w:rPr>
        <w:t>.). The molecular basis of cancer. Philadelphia: Saunders-Elsevier; 2015.</w:t>
      </w:r>
    </w:p>
    <w:p w:rsidR="00593A09" w:rsidRDefault="00391923">
      <w:pPr>
        <w:spacing w:before="120" w:after="120" w:line="360" w:lineRule="auto"/>
        <w:jc w:val="both"/>
        <w:rPr>
          <w:rFonts w:ascii="Arial" w:hAnsi="Arial" w:cs="Arial"/>
          <w:sz w:val="24"/>
          <w:szCs w:val="24"/>
          <w:lang w:val="en-US"/>
        </w:rPr>
      </w:pPr>
      <w:proofErr w:type="spellStart"/>
      <w:r>
        <w:rPr>
          <w:rFonts w:ascii="Arial" w:hAnsi="Arial" w:cs="Arial"/>
          <w:sz w:val="24"/>
          <w:szCs w:val="24"/>
          <w:lang w:val="en-US"/>
        </w:rPr>
        <w:t>Neidle</w:t>
      </w:r>
      <w:proofErr w:type="spellEnd"/>
      <w:r>
        <w:rPr>
          <w:rFonts w:ascii="Arial" w:hAnsi="Arial" w:cs="Arial"/>
          <w:sz w:val="24"/>
          <w:szCs w:val="24"/>
          <w:lang w:val="en-US"/>
        </w:rPr>
        <w:t xml:space="preserve"> S. (</w:t>
      </w:r>
      <w:proofErr w:type="gramStart"/>
      <w:r>
        <w:rPr>
          <w:rFonts w:ascii="Arial" w:hAnsi="Arial" w:cs="Arial"/>
          <w:sz w:val="24"/>
          <w:szCs w:val="24"/>
          <w:lang w:val="en-US"/>
        </w:rPr>
        <w:t>ed</w:t>
      </w:r>
      <w:proofErr w:type="gramEnd"/>
      <w:r>
        <w:rPr>
          <w:rFonts w:ascii="Arial" w:hAnsi="Arial" w:cs="Arial"/>
          <w:sz w:val="24"/>
          <w:szCs w:val="24"/>
          <w:lang w:val="en-US"/>
        </w:rPr>
        <w:t>.). Cancer drug design and discovery. London: Elsevier; 2014.</w:t>
      </w:r>
    </w:p>
    <w:p w:rsidR="00593A09" w:rsidRDefault="00391923">
      <w:pPr>
        <w:spacing w:before="120" w:after="120" w:line="360" w:lineRule="auto"/>
        <w:jc w:val="both"/>
        <w:rPr>
          <w:rFonts w:ascii="Arial" w:hAnsi="Arial" w:cs="Arial"/>
          <w:sz w:val="24"/>
          <w:szCs w:val="24"/>
        </w:rPr>
      </w:pPr>
      <w:r>
        <w:rPr>
          <w:rFonts w:ascii="Arial" w:hAnsi="Arial" w:cs="Arial"/>
          <w:sz w:val="24"/>
          <w:szCs w:val="24"/>
          <w:lang w:val="en-US"/>
        </w:rPr>
        <w:t xml:space="preserve">Prendergast GC, </w:t>
      </w:r>
      <w:proofErr w:type="spellStart"/>
      <w:r>
        <w:rPr>
          <w:rFonts w:ascii="Arial" w:hAnsi="Arial" w:cs="Arial"/>
          <w:sz w:val="24"/>
          <w:szCs w:val="24"/>
          <w:lang w:val="en-US"/>
        </w:rPr>
        <w:t>Jaffee</w:t>
      </w:r>
      <w:proofErr w:type="spellEnd"/>
      <w:r>
        <w:rPr>
          <w:rFonts w:ascii="Arial" w:hAnsi="Arial" w:cs="Arial"/>
          <w:sz w:val="24"/>
          <w:szCs w:val="24"/>
          <w:lang w:val="en-US"/>
        </w:rPr>
        <w:t xml:space="preserve"> EM. (</w:t>
      </w:r>
      <w:proofErr w:type="gramStart"/>
      <w:r>
        <w:rPr>
          <w:rFonts w:ascii="Arial" w:hAnsi="Arial" w:cs="Arial"/>
          <w:sz w:val="24"/>
          <w:szCs w:val="24"/>
          <w:lang w:val="en-US"/>
        </w:rPr>
        <w:t>eds</w:t>
      </w:r>
      <w:proofErr w:type="gramEnd"/>
      <w:r>
        <w:rPr>
          <w:rFonts w:ascii="Arial" w:hAnsi="Arial" w:cs="Arial"/>
          <w:sz w:val="24"/>
          <w:szCs w:val="24"/>
          <w:lang w:val="en-US"/>
        </w:rPr>
        <w:t xml:space="preserve">.) Cancer immunotherapy: immune suppression and tumor growth. </w:t>
      </w:r>
      <w:r w:rsidRPr="00391923">
        <w:rPr>
          <w:rFonts w:ascii="Arial" w:hAnsi="Arial" w:cs="Arial"/>
          <w:sz w:val="24"/>
          <w:szCs w:val="24"/>
        </w:rPr>
        <w:t xml:space="preserve">San Diego: </w:t>
      </w:r>
      <w:proofErr w:type="spellStart"/>
      <w:r>
        <w:rPr>
          <w:rFonts w:ascii="Arial" w:hAnsi="Arial" w:cs="Arial"/>
          <w:sz w:val="24"/>
          <w:szCs w:val="24"/>
        </w:rPr>
        <w:t>Elsevier</w:t>
      </w:r>
      <w:proofErr w:type="spellEnd"/>
      <w:r>
        <w:rPr>
          <w:rFonts w:ascii="Arial" w:hAnsi="Arial" w:cs="Arial"/>
          <w:sz w:val="24"/>
          <w:szCs w:val="24"/>
        </w:rPr>
        <w:t xml:space="preserve">; 2013. </w:t>
      </w:r>
    </w:p>
    <w:p w:rsidR="00593A09" w:rsidRDefault="00593A09">
      <w:pPr>
        <w:spacing w:before="120" w:after="120" w:line="360" w:lineRule="auto"/>
        <w:jc w:val="both"/>
        <w:rPr>
          <w:rFonts w:ascii="Arial" w:hAnsi="Arial" w:cs="Arial"/>
          <w:b/>
          <w:sz w:val="24"/>
          <w:szCs w:val="24"/>
        </w:rPr>
      </w:pPr>
    </w:p>
    <w:p w:rsidR="00593A09" w:rsidRDefault="00391923">
      <w:pPr>
        <w:spacing w:before="120" w:after="120" w:line="360" w:lineRule="auto"/>
        <w:jc w:val="both"/>
        <w:rPr>
          <w:rFonts w:ascii="Arial" w:hAnsi="Arial" w:cs="Arial"/>
          <w:b/>
          <w:sz w:val="24"/>
          <w:szCs w:val="24"/>
        </w:rPr>
      </w:pPr>
      <w:r>
        <w:rPr>
          <w:rFonts w:ascii="Arial" w:hAnsi="Arial" w:cs="Arial"/>
          <w:b/>
          <w:sz w:val="24"/>
          <w:szCs w:val="24"/>
        </w:rPr>
        <w:t>VIII. Programa PEOp 2018</w:t>
      </w:r>
    </w:p>
    <w:p w:rsidR="00593A09" w:rsidRDefault="00593A09">
      <w:pPr>
        <w:spacing w:before="120" w:after="120" w:line="360" w:lineRule="auto"/>
        <w:jc w:val="both"/>
        <w:rPr>
          <w:rFonts w:ascii="Arial" w:hAnsi="Arial" w:cs="Arial"/>
          <w:b/>
          <w:sz w:val="24"/>
          <w:szCs w:val="24"/>
        </w:rPr>
      </w:pPr>
    </w:p>
    <w:p w:rsidR="00593A09" w:rsidRDefault="00391923">
      <w:pPr>
        <w:spacing w:before="120" w:after="120" w:line="360" w:lineRule="auto"/>
        <w:jc w:val="both"/>
        <w:rPr>
          <w:rFonts w:ascii="Arial" w:hAnsi="Arial" w:cs="Arial"/>
          <w:sz w:val="24"/>
          <w:szCs w:val="24"/>
        </w:rPr>
      </w:pPr>
      <w:r>
        <w:rPr>
          <w:rFonts w:ascii="Arial" w:hAnsi="Arial" w:cs="Arial"/>
          <w:b/>
          <w:sz w:val="24"/>
          <w:szCs w:val="24"/>
        </w:rPr>
        <w:t>Número de vagas:</w:t>
      </w:r>
      <w:r>
        <w:rPr>
          <w:rFonts w:ascii="Arial" w:hAnsi="Arial" w:cs="Arial"/>
          <w:sz w:val="24"/>
          <w:szCs w:val="24"/>
        </w:rPr>
        <w:t xml:space="preserve"> 1</w:t>
      </w:r>
      <w:r w:rsidR="00AC31FC">
        <w:rPr>
          <w:rFonts w:ascii="Arial" w:hAnsi="Arial" w:cs="Arial"/>
          <w:sz w:val="24"/>
          <w:szCs w:val="24"/>
        </w:rPr>
        <w:t>6</w:t>
      </w:r>
      <w:bookmarkStart w:id="0" w:name="_GoBack"/>
      <w:bookmarkEnd w:id="0"/>
    </w:p>
    <w:p w:rsidR="00593A09" w:rsidRDefault="00391923">
      <w:pPr>
        <w:spacing w:before="120" w:after="120" w:line="360" w:lineRule="auto"/>
        <w:jc w:val="both"/>
        <w:rPr>
          <w:rFonts w:ascii="Arial" w:hAnsi="Arial" w:cs="Arial"/>
          <w:sz w:val="24"/>
          <w:szCs w:val="24"/>
        </w:rPr>
      </w:pPr>
      <w:r>
        <w:rPr>
          <w:rFonts w:ascii="Arial" w:hAnsi="Arial" w:cs="Arial"/>
          <w:b/>
          <w:sz w:val="24"/>
          <w:szCs w:val="24"/>
        </w:rPr>
        <w:t>Período de inscrição:</w:t>
      </w:r>
      <w:r>
        <w:rPr>
          <w:rFonts w:ascii="Arial" w:hAnsi="Arial" w:cs="Arial"/>
          <w:sz w:val="24"/>
          <w:szCs w:val="24"/>
        </w:rPr>
        <w:t xml:space="preserve">  01 a 19 de outubro de 2018</w:t>
      </w:r>
    </w:p>
    <w:p w:rsidR="00593A09" w:rsidRDefault="00391923">
      <w:pPr>
        <w:spacing w:before="120" w:after="120" w:line="360" w:lineRule="auto"/>
        <w:jc w:val="both"/>
        <w:rPr>
          <w:rFonts w:ascii="Arial" w:hAnsi="Arial" w:cs="Arial"/>
          <w:sz w:val="24"/>
          <w:szCs w:val="24"/>
        </w:rPr>
      </w:pPr>
      <w:r>
        <w:rPr>
          <w:rFonts w:ascii="Arial" w:hAnsi="Arial" w:cs="Arial"/>
          <w:b/>
          <w:sz w:val="24"/>
          <w:szCs w:val="24"/>
        </w:rPr>
        <w:t>Documentos necessários:</w:t>
      </w:r>
      <w:r>
        <w:rPr>
          <w:rFonts w:ascii="Arial" w:hAnsi="Arial" w:cs="Arial"/>
          <w:sz w:val="24"/>
          <w:szCs w:val="24"/>
        </w:rPr>
        <w:t xml:space="preserve"> curriculum vitae completo, carta de recomendação de um professor e histórico escolar (os documentos deverão ser entregues na Secretaria Médica ou enviados ao e-mail: secmedica@boldrini.org.br. Contato: (19) 3787-5016. </w:t>
      </w:r>
    </w:p>
    <w:p w:rsidR="00593A09" w:rsidRDefault="00391923">
      <w:pPr>
        <w:spacing w:before="120" w:after="120" w:line="360" w:lineRule="auto"/>
        <w:jc w:val="both"/>
        <w:rPr>
          <w:rFonts w:ascii="Arial" w:hAnsi="Arial" w:cs="Arial"/>
          <w:sz w:val="24"/>
          <w:szCs w:val="24"/>
        </w:rPr>
      </w:pPr>
      <w:r>
        <w:rPr>
          <w:rFonts w:ascii="Arial" w:hAnsi="Arial" w:cs="Arial"/>
          <w:b/>
          <w:sz w:val="24"/>
          <w:szCs w:val="24"/>
        </w:rPr>
        <w:t>Divulgação do resultado da seleção:</w:t>
      </w:r>
      <w:r>
        <w:rPr>
          <w:rFonts w:ascii="Arial" w:hAnsi="Arial" w:cs="Arial"/>
          <w:sz w:val="24"/>
          <w:szCs w:val="24"/>
        </w:rPr>
        <w:t xml:space="preserve"> 12 de novembro de 2018</w:t>
      </w:r>
    </w:p>
    <w:p w:rsidR="00593A09" w:rsidRDefault="00391923">
      <w:pPr>
        <w:spacing w:before="120" w:after="120" w:line="360" w:lineRule="auto"/>
        <w:jc w:val="both"/>
        <w:rPr>
          <w:rFonts w:ascii="Arial" w:hAnsi="Arial" w:cs="Arial"/>
          <w:sz w:val="24"/>
          <w:szCs w:val="24"/>
        </w:rPr>
      </w:pPr>
      <w:r>
        <w:rPr>
          <w:rFonts w:ascii="Arial" w:hAnsi="Arial" w:cs="Arial"/>
          <w:b/>
          <w:sz w:val="24"/>
          <w:szCs w:val="24"/>
        </w:rPr>
        <w:lastRenderedPageBreak/>
        <w:t>Início das atividades:</w:t>
      </w:r>
      <w:r>
        <w:rPr>
          <w:rFonts w:ascii="Arial" w:hAnsi="Arial" w:cs="Arial"/>
          <w:sz w:val="24"/>
          <w:szCs w:val="24"/>
        </w:rPr>
        <w:t xml:space="preserve"> 02 de janeiro de 2019 a 08 de fevereiro </w:t>
      </w:r>
    </w:p>
    <w:p w:rsidR="00593A09" w:rsidRDefault="00391923">
      <w:pPr>
        <w:spacing w:before="120" w:after="120" w:line="360" w:lineRule="auto"/>
        <w:jc w:val="both"/>
        <w:rPr>
          <w:rFonts w:ascii="Arial" w:hAnsi="Arial" w:cs="Arial"/>
          <w:sz w:val="24"/>
          <w:szCs w:val="24"/>
        </w:rPr>
      </w:pPr>
      <w:r>
        <w:rPr>
          <w:rFonts w:ascii="Arial" w:hAnsi="Arial" w:cs="Arial"/>
          <w:b/>
          <w:sz w:val="24"/>
          <w:szCs w:val="24"/>
        </w:rPr>
        <w:t>Horário:</w:t>
      </w:r>
      <w:r>
        <w:rPr>
          <w:rFonts w:ascii="Arial" w:hAnsi="Arial" w:cs="Arial"/>
          <w:sz w:val="24"/>
          <w:szCs w:val="24"/>
        </w:rPr>
        <w:t xml:space="preserve"> 08:00h às 16:00h.</w:t>
      </w:r>
    </w:p>
    <w:p w:rsidR="00593A09" w:rsidRDefault="00391923">
      <w:pPr>
        <w:spacing w:before="120" w:after="120" w:line="360" w:lineRule="auto"/>
        <w:jc w:val="both"/>
        <w:rPr>
          <w:rFonts w:ascii="Arial" w:hAnsi="Arial" w:cs="Arial"/>
          <w:sz w:val="24"/>
          <w:szCs w:val="24"/>
        </w:rPr>
      </w:pPr>
      <w:r>
        <w:rPr>
          <w:rFonts w:ascii="Arial" w:hAnsi="Arial" w:cs="Arial"/>
          <w:b/>
          <w:sz w:val="24"/>
          <w:szCs w:val="24"/>
        </w:rPr>
        <w:t>Duração do estágio:</w:t>
      </w:r>
      <w:r>
        <w:rPr>
          <w:rFonts w:ascii="Arial" w:hAnsi="Arial" w:cs="Arial"/>
          <w:sz w:val="24"/>
          <w:szCs w:val="24"/>
        </w:rPr>
        <w:t xml:space="preserve"> 6 semanas </w:t>
      </w:r>
    </w:p>
    <w:p w:rsidR="00593A09" w:rsidRDefault="00391923">
      <w:pPr>
        <w:spacing w:before="120" w:after="120" w:line="360" w:lineRule="auto"/>
        <w:jc w:val="both"/>
        <w:rPr>
          <w:rFonts w:ascii="Arial" w:hAnsi="Arial" w:cs="Arial"/>
          <w:b/>
          <w:sz w:val="24"/>
          <w:szCs w:val="24"/>
        </w:rPr>
      </w:pPr>
      <w:r>
        <w:rPr>
          <w:rFonts w:ascii="Arial" w:hAnsi="Arial" w:cs="Arial"/>
          <w:b/>
          <w:sz w:val="24"/>
          <w:szCs w:val="24"/>
        </w:rPr>
        <w:t xml:space="preserve">Áreas temáticas e número de vagas: </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Laboratório de Hematologia (</w:t>
      </w:r>
      <w:r w:rsidR="00CD0DF9">
        <w:rPr>
          <w:rFonts w:ascii="Arial" w:eastAsia="Times New Roman" w:hAnsi="Arial" w:cs="Arial"/>
          <w:sz w:val="24"/>
          <w:szCs w:val="24"/>
          <w:lang w:eastAsia="pt-BR"/>
        </w:rPr>
        <w:t>3</w:t>
      </w:r>
      <w:r>
        <w:rPr>
          <w:rFonts w:ascii="Arial" w:eastAsia="Times New Roman" w:hAnsi="Arial" w:cs="Arial"/>
          <w:sz w:val="24"/>
          <w:szCs w:val="24"/>
          <w:lang w:eastAsia="pt-BR"/>
        </w:rPr>
        <w:t>)</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Biologia </w:t>
      </w:r>
      <w:r w:rsidR="00BE6803">
        <w:rPr>
          <w:rFonts w:ascii="Arial" w:eastAsia="Times New Roman" w:hAnsi="Arial" w:cs="Arial"/>
          <w:sz w:val="24"/>
          <w:szCs w:val="24"/>
          <w:lang w:eastAsia="pt-BR"/>
        </w:rPr>
        <w:t>Molecular (3</w:t>
      </w:r>
      <w:r>
        <w:rPr>
          <w:rFonts w:ascii="Arial" w:eastAsia="Times New Roman" w:hAnsi="Arial" w:cs="Arial"/>
          <w:sz w:val="24"/>
          <w:szCs w:val="24"/>
          <w:lang w:eastAsia="pt-BR"/>
        </w:rPr>
        <w:t>)</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Citogenética (1)</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Epidemiologia (</w:t>
      </w:r>
      <w:r w:rsidR="00CD0DF9">
        <w:rPr>
          <w:rFonts w:ascii="Arial" w:eastAsia="Times New Roman" w:hAnsi="Arial" w:cs="Arial"/>
          <w:sz w:val="24"/>
          <w:szCs w:val="24"/>
          <w:lang w:eastAsia="pt-BR"/>
        </w:rPr>
        <w:t>2</w:t>
      </w:r>
      <w:r>
        <w:rPr>
          <w:rFonts w:ascii="Arial" w:eastAsia="Times New Roman" w:hAnsi="Arial" w:cs="Arial"/>
          <w:sz w:val="24"/>
          <w:szCs w:val="24"/>
          <w:lang w:eastAsia="pt-BR"/>
        </w:rPr>
        <w:t>)</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Imagem (1)</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Imunoengenharia (1)</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Odontologia (2)</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Patologia (</w:t>
      </w:r>
      <w:r w:rsidR="00885BEC">
        <w:rPr>
          <w:rFonts w:ascii="Arial" w:eastAsia="Times New Roman" w:hAnsi="Arial" w:cs="Arial"/>
          <w:sz w:val="24"/>
          <w:szCs w:val="24"/>
          <w:lang w:eastAsia="pt-BR"/>
        </w:rPr>
        <w:t>2</w:t>
      </w:r>
      <w:r>
        <w:rPr>
          <w:rFonts w:ascii="Arial" w:eastAsia="Times New Roman" w:hAnsi="Arial" w:cs="Arial"/>
          <w:sz w:val="24"/>
          <w:szCs w:val="24"/>
          <w:lang w:eastAsia="pt-BR"/>
        </w:rPr>
        <w:t>)</w:t>
      </w:r>
    </w:p>
    <w:p w:rsidR="00593A09" w:rsidRDefault="00391923">
      <w:pPr>
        <w:pStyle w:val="PargrafodaLista"/>
        <w:numPr>
          <w:ilvl w:val="0"/>
          <w:numId w:val="19"/>
        </w:numPr>
        <w:spacing w:before="120" w:after="120" w:line="360" w:lineRule="auto"/>
        <w:ind w:left="567" w:hanging="283"/>
        <w:jc w:val="both"/>
        <w:textAlignment w:val="baseline"/>
        <w:rPr>
          <w:rFonts w:ascii="Arial" w:eastAsia="Times New Roman" w:hAnsi="Arial" w:cs="Arial"/>
          <w:sz w:val="24"/>
          <w:szCs w:val="24"/>
          <w:lang w:eastAsia="pt-BR"/>
        </w:rPr>
      </w:pPr>
      <w:r>
        <w:rPr>
          <w:rFonts w:ascii="Arial" w:hAnsi="Arial" w:cs="Arial"/>
          <w:sz w:val="24"/>
        </w:rPr>
        <w:t>Saúde Mental (1)</w:t>
      </w:r>
    </w:p>
    <w:p w:rsidR="00593A09" w:rsidRDefault="00593A09">
      <w:pPr>
        <w:spacing w:before="120" w:after="120" w:line="360" w:lineRule="auto"/>
        <w:jc w:val="both"/>
        <w:rPr>
          <w:rFonts w:ascii="Arial" w:hAnsi="Arial" w:cs="Arial"/>
          <w:sz w:val="24"/>
          <w:szCs w:val="24"/>
        </w:rPr>
      </w:pPr>
    </w:p>
    <w:p w:rsidR="00593A09" w:rsidRDefault="00391923">
      <w:pPr>
        <w:spacing w:before="120" w:after="120" w:line="360" w:lineRule="auto"/>
        <w:jc w:val="center"/>
        <w:rPr>
          <w:rFonts w:ascii="Arial" w:hAnsi="Arial" w:cs="Arial"/>
          <w:b/>
          <w:sz w:val="24"/>
          <w:szCs w:val="24"/>
        </w:rPr>
      </w:pPr>
      <w:r>
        <w:rPr>
          <w:rFonts w:ascii="Arial" w:hAnsi="Arial" w:cs="Arial"/>
          <w:b/>
          <w:sz w:val="24"/>
          <w:szCs w:val="24"/>
        </w:rPr>
        <w:t xml:space="preserve">TEMAS PROPOSTOS PARA INICIAÇÃO CIENTÍFICA DO </w:t>
      </w:r>
      <w:proofErr w:type="spellStart"/>
      <w:r>
        <w:rPr>
          <w:rFonts w:ascii="Arial" w:hAnsi="Arial" w:cs="Arial"/>
          <w:b/>
          <w:sz w:val="24"/>
          <w:szCs w:val="24"/>
        </w:rPr>
        <w:t>PEOp</w:t>
      </w:r>
      <w:proofErr w:type="spellEnd"/>
      <w:r>
        <w:rPr>
          <w:rFonts w:ascii="Arial" w:hAnsi="Arial" w:cs="Arial"/>
          <w:b/>
          <w:sz w:val="24"/>
          <w:szCs w:val="24"/>
        </w:rPr>
        <w:t xml:space="preserve"> 2019</w:t>
      </w:r>
    </w:p>
    <w:p w:rsidR="00593A09" w:rsidRDefault="00593A09">
      <w:pPr>
        <w:spacing w:before="120" w:after="120" w:line="240" w:lineRule="auto"/>
        <w:jc w:val="both"/>
        <w:rPr>
          <w:rFonts w:ascii="Arial" w:hAnsi="Arial" w:cs="Arial"/>
          <w:b/>
          <w:sz w:val="24"/>
          <w:szCs w:val="24"/>
        </w:rPr>
      </w:pP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Mortalidade secundária ao câncer pediátrico no Estado de São Paulo.</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Meio ambiente e câncer: estudo da Organização Mundial da Saúde (OMS).</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Epidemiologia das neoplasias secundárias.</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 xml:space="preserve">Princípios de </w:t>
      </w:r>
      <w:proofErr w:type="spellStart"/>
      <w:r>
        <w:rPr>
          <w:rFonts w:ascii="Arial" w:hAnsi="Arial" w:cs="Arial"/>
          <w:sz w:val="24"/>
          <w:szCs w:val="24"/>
        </w:rPr>
        <w:t>imunoengenharia</w:t>
      </w:r>
      <w:proofErr w:type="spellEnd"/>
      <w:r>
        <w:rPr>
          <w:rFonts w:ascii="Arial" w:hAnsi="Arial" w:cs="Arial"/>
          <w:sz w:val="24"/>
          <w:szCs w:val="24"/>
        </w:rPr>
        <w:t xml:space="preserve">. </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Novos marcadores moleculares do câncer da criança e do adolescente.</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 xml:space="preserve">Citogenética na oncologia pediátrica. </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 xml:space="preserve">Impacto dos livretos educacionais na adesão ao tratamento. </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Epidemiologia das infecções parasitárias na criança com câncer.</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Epidemiologia das infecções na criança com câncer.</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Impacto psicossocial do diagnóstico do câncer na criança e adolescente.</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 xml:space="preserve">Pais enlutados: o desafio da </w:t>
      </w:r>
      <w:r>
        <w:rPr>
          <w:rFonts w:ascii="Arial" w:hAnsi="Arial" w:cs="Arial"/>
          <w:color w:val="222222"/>
          <w:sz w:val="24"/>
          <w:szCs w:val="24"/>
          <w:shd w:val="clear" w:color="auto" w:fill="FFFFFF"/>
        </w:rPr>
        <w:t>resiliência.</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 xml:space="preserve">Saúde bucal em crianças portadoras de câncer. </w:t>
      </w:r>
    </w:p>
    <w:p w:rsidR="00593A09" w:rsidRDefault="00391923">
      <w:pPr>
        <w:pStyle w:val="PargrafodaLista"/>
        <w:numPr>
          <w:ilvl w:val="0"/>
          <w:numId w:val="20"/>
        </w:numPr>
        <w:spacing w:before="120" w:after="120" w:line="360" w:lineRule="auto"/>
        <w:ind w:left="714" w:hanging="357"/>
        <w:jc w:val="both"/>
        <w:rPr>
          <w:rFonts w:ascii="Arial" w:hAnsi="Arial" w:cs="Arial"/>
          <w:sz w:val="24"/>
          <w:szCs w:val="24"/>
        </w:rPr>
      </w:pPr>
      <w:r>
        <w:rPr>
          <w:rFonts w:ascii="Arial" w:hAnsi="Arial" w:cs="Arial"/>
          <w:sz w:val="24"/>
          <w:szCs w:val="24"/>
        </w:rPr>
        <w:t>Implantação de banco de dados para sobreviventes do câncer.</w:t>
      </w:r>
    </w:p>
    <w:sectPr w:rsidR="00593A09">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24D9"/>
    <w:multiLevelType w:val="hybridMultilevel"/>
    <w:tmpl w:val="8B70B560"/>
    <w:lvl w:ilvl="0" w:tplc="9684D7D8">
      <w:start w:val="1"/>
      <w:numFmt w:val="bullet"/>
      <w:lvlText w:val="−"/>
      <w:lvlJc w:val="left"/>
      <w:pPr>
        <w:ind w:left="72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4125A2"/>
    <w:multiLevelType w:val="hybridMultilevel"/>
    <w:tmpl w:val="2F960E9A"/>
    <w:lvl w:ilvl="0" w:tplc="7FA44D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ED55D9"/>
    <w:multiLevelType w:val="hybridMultilevel"/>
    <w:tmpl w:val="88349A5C"/>
    <w:lvl w:ilvl="0" w:tplc="9EAE02B8">
      <w:start w:val="4"/>
      <w:numFmt w:val="upperRoman"/>
      <w:lvlText w:val="%1&gt;"/>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1F0F13"/>
    <w:multiLevelType w:val="hybridMultilevel"/>
    <w:tmpl w:val="FF8C326A"/>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
    <w:nsid w:val="227929C3"/>
    <w:multiLevelType w:val="hybridMultilevel"/>
    <w:tmpl w:val="C1243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396A22"/>
    <w:multiLevelType w:val="hybridMultilevel"/>
    <w:tmpl w:val="B5F629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AD7270D"/>
    <w:multiLevelType w:val="hybridMultilevel"/>
    <w:tmpl w:val="16D099A2"/>
    <w:lvl w:ilvl="0" w:tplc="F9FA9BB0">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nsid w:val="2BE365C8"/>
    <w:multiLevelType w:val="hybridMultilevel"/>
    <w:tmpl w:val="716EFF06"/>
    <w:lvl w:ilvl="0" w:tplc="13D63C80">
      <w:numFmt w:val="bullet"/>
      <w:lvlText w:val=""/>
      <w:lvlJc w:val="left"/>
      <w:pPr>
        <w:ind w:left="1080" w:hanging="360"/>
      </w:pPr>
      <w:rPr>
        <w:rFonts w:ascii="Symbol" w:eastAsia="Times New Roman" w:hAnsi="Symbol" w:cs="Arial" w:hint="default"/>
      </w:rPr>
    </w:lvl>
    <w:lvl w:ilvl="1" w:tplc="28FE1BF2">
      <w:numFmt w:val="bullet"/>
      <w:lvlText w:val="•"/>
      <w:lvlJc w:val="left"/>
      <w:pPr>
        <w:ind w:left="1800" w:hanging="360"/>
      </w:pPr>
      <w:rPr>
        <w:rFonts w:ascii="Arial" w:eastAsiaTheme="minorHAnsi" w:hAnsi="Arial" w:cs="Aria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30486755"/>
    <w:multiLevelType w:val="hybridMultilevel"/>
    <w:tmpl w:val="D5D847AC"/>
    <w:lvl w:ilvl="0" w:tplc="04160001">
      <w:start w:val="1"/>
      <w:numFmt w:val="bullet"/>
      <w:lvlText w:val=""/>
      <w:lvlJc w:val="left"/>
      <w:pPr>
        <w:ind w:left="720" w:hanging="360"/>
      </w:pPr>
      <w:rPr>
        <w:rFonts w:ascii="Symbol" w:hAnsi="Symbol" w:hint="default"/>
      </w:rPr>
    </w:lvl>
    <w:lvl w:ilvl="1" w:tplc="28FE1BF2">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A422F9A"/>
    <w:multiLevelType w:val="hybridMultilevel"/>
    <w:tmpl w:val="A48AD94C"/>
    <w:lvl w:ilvl="0" w:tplc="9684D7D8">
      <w:start w:val="1"/>
      <w:numFmt w:val="bullet"/>
      <w:lvlText w:val="−"/>
      <w:lvlJc w:val="left"/>
      <w:pPr>
        <w:ind w:left="72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7B5219B"/>
    <w:multiLevelType w:val="hybridMultilevel"/>
    <w:tmpl w:val="500A23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854FC3"/>
    <w:multiLevelType w:val="hybridMultilevel"/>
    <w:tmpl w:val="7B829DB0"/>
    <w:lvl w:ilvl="0" w:tplc="9684D7D8">
      <w:start w:val="1"/>
      <w:numFmt w:val="bullet"/>
      <w:lvlText w:val="−"/>
      <w:lvlJc w:val="left"/>
      <w:pPr>
        <w:ind w:left="3621" w:hanging="360"/>
      </w:pPr>
      <w:rPr>
        <w:rFonts w:ascii="Arial" w:hAnsi="Arial" w:hint="default"/>
      </w:rPr>
    </w:lvl>
    <w:lvl w:ilvl="1" w:tplc="04160003" w:tentative="1">
      <w:start w:val="1"/>
      <w:numFmt w:val="bullet"/>
      <w:lvlText w:val="o"/>
      <w:lvlJc w:val="left"/>
      <w:pPr>
        <w:ind w:left="4341" w:hanging="360"/>
      </w:pPr>
      <w:rPr>
        <w:rFonts w:ascii="Courier New" w:hAnsi="Courier New" w:cs="Courier New" w:hint="default"/>
      </w:rPr>
    </w:lvl>
    <w:lvl w:ilvl="2" w:tplc="04160005" w:tentative="1">
      <w:start w:val="1"/>
      <w:numFmt w:val="bullet"/>
      <w:lvlText w:val=""/>
      <w:lvlJc w:val="left"/>
      <w:pPr>
        <w:ind w:left="5061" w:hanging="360"/>
      </w:pPr>
      <w:rPr>
        <w:rFonts w:ascii="Wingdings" w:hAnsi="Wingdings" w:hint="default"/>
      </w:rPr>
    </w:lvl>
    <w:lvl w:ilvl="3" w:tplc="04160001" w:tentative="1">
      <w:start w:val="1"/>
      <w:numFmt w:val="bullet"/>
      <w:lvlText w:val=""/>
      <w:lvlJc w:val="left"/>
      <w:pPr>
        <w:ind w:left="5781" w:hanging="360"/>
      </w:pPr>
      <w:rPr>
        <w:rFonts w:ascii="Symbol" w:hAnsi="Symbol" w:hint="default"/>
      </w:rPr>
    </w:lvl>
    <w:lvl w:ilvl="4" w:tplc="04160003" w:tentative="1">
      <w:start w:val="1"/>
      <w:numFmt w:val="bullet"/>
      <w:lvlText w:val="o"/>
      <w:lvlJc w:val="left"/>
      <w:pPr>
        <w:ind w:left="6501" w:hanging="360"/>
      </w:pPr>
      <w:rPr>
        <w:rFonts w:ascii="Courier New" w:hAnsi="Courier New" w:cs="Courier New" w:hint="default"/>
      </w:rPr>
    </w:lvl>
    <w:lvl w:ilvl="5" w:tplc="04160005" w:tentative="1">
      <w:start w:val="1"/>
      <w:numFmt w:val="bullet"/>
      <w:lvlText w:val=""/>
      <w:lvlJc w:val="left"/>
      <w:pPr>
        <w:ind w:left="7221" w:hanging="360"/>
      </w:pPr>
      <w:rPr>
        <w:rFonts w:ascii="Wingdings" w:hAnsi="Wingdings" w:hint="default"/>
      </w:rPr>
    </w:lvl>
    <w:lvl w:ilvl="6" w:tplc="04160001" w:tentative="1">
      <w:start w:val="1"/>
      <w:numFmt w:val="bullet"/>
      <w:lvlText w:val=""/>
      <w:lvlJc w:val="left"/>
      <w:pPr>
        <w:ind w:left="7941" w:hanging="360"/>
      </w:pPr>
      <w:rPr>
        <w:rFonts w:ascii="Symbol" w:hAnsi="Symbol" w:hint="default"/>
      </w:rPr>
    </w:lvl>
    <w:lvl w:ilvl="7" w:tplc="04160003" w:tentative="1">
      <w:start w:val="1"/>
      <w:numFmt w:val="bullet"/>
      <w:lvlText w:val="o"/>
      <w:lvlJc w:val="left"/>
      <w:pPr>
        <w:ind w:left="8661" w:hanging="360"/>
      </w:pPr>
      <w:rPr>
        <w:rFonts w:ascii="Courier New" w:hAnsi="Courier New" w:cs="Courier New" w:hint="default"/>
      </w:rPr>
    </w:lvl>
    <w:lvl w:ilvl="8" w:tplc="04160005" w:tentative="1">
      <w:start w:val="1"/>
      <w:numFmt w:val="bullet"/>
      <w:lvlText w:val=""/>
      <w:lvlJc w:val="left"/>
      <w:pPr>
        <w:ind w:left="9381" w:hanging="360"/>
      </w:pPr>
      <w:rPr>
        <w:rFonts w:ascii="Wingdings" w:hAnsi="Wingdings" w:hint="default"/>
      </w:rPr>
    </w:lvl>
  </w:abstractNum>
  <w:abstractNum w:abstractNumId="12">
    <w:nsid w:val="4CDF5780"/>
    <w:multiLevelType w:val="hybridMultilevel"/>
    <w:tmpl w:val="43D824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B23FC5"/>
    <w:multiLevelType w:val="hybridMultilevel"/>
    <w:tmpl w:val="20FCBAA0"/>
    <w:lvl w:ilvl="0" w:tplc="D2080F6C">
      <w:start w:val="4"/>
      <w:numFmt w:val="upperRoman"/>
      <w:lvlText w:val="%1."/>
      <w:lvlJc w:val="left"/>
      <w:pPr>
        <w:ind w:left="2580" w:hanging="720"/>
      </w:pPr>
      <w:rPr>
        <w:rFonts w:hint="default"/>
      </w:rPr>
    </w:lvl>
    <w:lvl w:ilvl="1" w:tplc="04160019" w:tentative="1">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14">
    <w:nsid w:val="4FB16CB5"/>
    <w:multiLevelType w:val="hybridMultilevel"/>
    <w:tmpl w:val="75AE1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3BC0A16"/>
    <w:multiLevelType w:val="hybridMultilevel"/>
    <w:tmpl w:val="1FBA800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57080B90"/>
    <w:multiLevelType w:val="hybridMultilevel"/>
    <w:tmpl w:val="A6F6DC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2B46359"/>
    <w:multiLevelType w:val="hybridMultilevel"/>
    <w:tmpl w:val="9E26975A"/>
    <w:lvl w:ilvl="0" w:tplc="F23EEC2A">
      <w:start w:val="2"/>
      <w:numFmt w:val="bullet"/>
      <w:lvlText w:val=""/>
      <w:lvlJc w:val="left"/>
      <w:pPr>
        <w:ind w:left="1110" w:hanging="360"/>
      </w:pPr>
      <w:rPr>
        <w:rFonts w:ascii="Symbol" w:eastAsiaTheme="minorHAnsi" w:hAnsi="Symbol" w:cs="Arial"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18">
    <w:nsid w:val="6985582D"/>
    <w:multiLevelType w:val="hybridMultilevel"/>
    <w:tmpl w:val="1F80CC66"/>
    <w:lvl w:ilvl="0" w:tplc="04160001">
      <w:start w:val="1"/>
      <w:numFmt w:val="bullet"/>
      <w:lvlText w:val=""/>
      <w:lvlJc w:val="left"/>
      <w:pPr>
        <w:ind w:left="720" w:hanging="360"/>
      </w:pPr>
      <w:rPr>
        <w:rFonts w:ascii="Symbol" w:hAnsi="Symbol" w:hint="default"/>
      </w:rPr>
    </w:lvl>
    <w:lvl w:ilvl="1" w:tplc="9684D7D8">
      <w:start w:val="1"/>
      <w:numFmt w:val="bullet"/>
      <w:lvlText w:val="−"/>
      <w:lvlJc w:val="left"/>
      <w:pPr>
        <w:ind w:left="1440" w:hanging="360"/>
      </w:pPr>
      <w:rPr>
        <w:rFonts w:ascii="Arial" w:hAnsi="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EA97417"/>
    <w:multiLevelType w:val="hybridMultilevel"/>
    <w:tmpl w:val="9C9ECEE6"/>
    <w:lvl w:ilvl="0" w:tplc="3398CF42">
      <w:start w:val="4"/>
      <w:numFmt w:val="upperRoman"/>
      <w:lvlText w:val="%1&gt;"/>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6"/>
  </w:num>
  <w:num w:numId="3">
    <w:abstractNumId w:val="17"/>
  </w:num>
  <w:num w:numId="4">
    <w:abstractNumId w:val="10"/>
  </w:num>
  <w:num w:numId="5">
    <w:abstractNumId w:val="12"/>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4"/>
  </w:num>
  <w:num w:numId="10">
    <w:abstractNumId w:val="3"/>
  </w:num>
  <w:num w:numId="11">
    <w:abstractNumId w:val="4"/>
  </w:num>
  <w:num w:numId="12">
    <w:abstractNumId w:val="5"/>
  </w:num>
  <w:num w:numId="13">
    <w:abstractNumId w:val="13"/>
  </w:num>
  <w:num w:numId="14">
    <w:abstractNumId w:val="16"/>
  </w:num>
  <w:num w:numId="15">
    <w:abstractNumId w:val="19"/>
  </w:num>
  <w:num w:numId="16">
    <w:abstractNumId w:val="2"/>
  </w:num>
  <w:num w:numId="17">
    <w:abstractNumId w:val="8"/>
  </w:num>
  <w:num w:numId="18">
    <w:abstractNumId w:val="0"/>
  </w:num>
  <w:num w:numId="19">
    <w:abstractNumId w:val="1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9"/>
    <w:rsid w:val="00391923"/>
    <w:rsid w:val="00593A09"/>
    <w:rsid w:val="00885BEC"/>
    <w:rsid w:val="00AC31FC"/>
    <w:rsid w:val="00BE6803"/>
    <w:rsid w:val="00CD0DF9"/>
    <w:rsid w:val="00ED69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812A2-2E18-4A3A-B180-A18F3EC0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000FF" w:themeColor="hyperlink"/>
      <w:u w:val="single"/>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6678">
      <w:bodyDiv w:val="1"/>
      <w:marLeft w:val="0"/>
      <w:marRight w:val="0"/>
      <w:marTop w:val="0"/>
      <w:marBottom w:val="0"/>
      <w:divBdr>
        <w:top w:val="none" w:sz="0" w:space="0" w:color="auto"/>
        <w:left w:val="none" w:sz="0" w:space="0" w:color="auto"/>
        <w:bottom w:val="none" w:sz="0" w:space="0" w:color="auto"/>
        <w:right w:val="none" w:sz="0" w:space="0" w:color="auto"/>
      </w:divBdr>
    </w:div>
    <w:div w:id="832070362">
      <w:bodyDiv w:val="1"/>
      <w:marLeft w:val="0"/>
      <w:marRight w:val="0"/>
      <w:marTop w:val="0"/>
      <w:marBottom w:val="0"/>
      <w:divBdr>
        <w:top w:val="none" w:sz="0" w:space="0" w:color="auto"/>
        <w:left w:val="none" w:sz="0" w:space="0" w:color="auto"/>
        <w:bottom w:val="none" w:sz="0" w:space="0" w:color="auto"/>
        <w:right w:val="none" w:sz="0" w:space="0" w:color="auto"/>
      </w:divBdr>
    </w:div>
    <w:div w:id="1051272385">
      <w:bodyDiv w:val="1"/>
      <w:marLeft w:val="0"/>
      <w:marRight w:val="0"/>
      <w:marTop w:val="0"/>
      <w:marBottom w:val="0"/>
      <w:divBdr>
        <w:top w:val="none" w:sz="0" w:space="0" w:color="auto"/>
        <w:left w:val="none" w:sz="0" w:space="0" w:color="auto"/>
        <w:bottom w:val="none" w:sz="0" w:space="0" w:color="auto"/>
        <w:right w:val="none" w:sz="0" w:space="0" w:color="auto"/>
      </w:divBdr>
    </w:div>
    <w:div w:id="1101755052">
      <w:bodyDiv w:val="1"/>
      <w:marLeft w:val="0"/>
      <w:marRight w:val="0"/>
      <w:marTop w:val="0"/>
      <w:marBottom w:val="0"/>
      <w:divBdr>
        <w:top w:val="none" w:sz="0" w:space="0" w:color="auto"/>
        <w:left w:val="none" w:sz="0" w:space="0" w:color="auto"/>
        <w:bottom w:val="none" w:sz="0" w:space="0" w:color="auto"/>
        <w:right w:val="none" w:sz="0" w:space="0" w:color="auto"/>
      </w:divBdr>
    </w:div>
    <w:div w:id="1719015615">
      <w:bodyDiv w:val="1"/>
      <w:marLeft w:val="0"/>
      <w:marRight w:val="0"/>
      <w:marTop w:val="0"/>
      <w:marBottom w:val="0"/>
      <w:divBdr>
        <w:top w:val="none" w:sz="0" w:space="0" w:color="auto"/>
        <w:left w:val="none" w:sz="0" w:space="0" w:color="auto"/>
        <w:bottom w:val="none" w:sz="0" w:space="0" w:color="auto"/>
        <w:right w:val="none" w:sz="0" w:space="0" w:color="auto"/>
      </w:divBdr>
    </w:div>
    <w:div w:id="1847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0770E-F1CB-4E40-8BF6-D55EC9F7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1471</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dc:creator>
  <cp:lastModifiedBy>Isis</cp:lastModifiedBy>
  <cp:revision>8</cp:revision>
  <cp:lastPrinted>2018-07-18T17:51:00Z</cp:lastPrinted>
  <dcterms:created xsi:type="dcterms:W3CDTF">2018-09-24T12:57:00Z</dcterms:created>
  <dcterms:modified xsi:type="dcterms:W3CDTF">2018-11-09T14:36:00Z</dcterms:modified>
</cp:coreProperties>
</file>